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B92847" w:rsidR="00B92847" w:rsidP="00B92847" w:rsidRDefault="00B92847" w14:paraId="60AB756A" w14:textId="470D6AC3">
      <w:pPr>
        <w:rPr>
          <w:rFonts w:ascii="Calibri" w:hAnsi="Calibri" w:cs="Calibri"/>
          <w:b w:val="1"/>
          <w:bCs w:val="1"/>
        </w:rPr>
      </w:pPr>
      <w:r w:rsidRPr="03F8E295" w:rsidR="00B92847">
        <w:rPr>
          <w:rFonts w:ascii="Calibri" w:hAnsi="Calibri" w:cs="Calibri"/>
          <w:b w:val="1"/>
          <w:bCs w:val="1"/>
        </w:rPr>
        <w:t>Hull Culture</w:t>
      </w:r>
      <w:r w:rsidRPr="03F8E295" w:rsidR="2C298EF9">
        <w:rPr>
          <w:rFonts w:ascii="Calibri" w:hAnsi="Calibri" w:cs="Calibri"/>
          <w:b w:val="1"/>
          <w:bCs w:val="1"/>
        </w:rPr>
        <w:t xml:space="preserve"> &amp; Heritage</w:t>
      </w:r>
      <w:r w:rsidRPr="03F8E295" w:rsidR="00B92847">
        <w:rPr>
          <w:rFonts w:ascii="Calibri" w:hAnsi="Calibri" w:cs="Calibri"/>
          <w:b w:val="1"/>
          <w:bCs w:val="1"/>
        </w:rPr>
        <w:t xml:space="preserve"> Partnership: Terms of Reference</w:t>
      </w:r>
    </w:p>
    <w:p w:rsidRPr="00B92847" w:rsidR="00B92847" w:rsidP="00B92847" w:rsidRDefault="00B92847" w14:paraId="2CC4515B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Introduction</w:t>
      </w:r>
    </w:p>
    <w:p w:rsidRPr="00B92847" w:rsidR="00B92847" w:rsidP="00B92847" w:rsidRDefault="00B92847" w14:paraId="0271CE7A" w14:textId="1F0889B5">
      <w:p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The Hull Culture</w:t>
      </w:r>
      <w:r w:rsidRPr="5A56645A" w:rsidR="745E3DE1">
        <w:rPr>
          <w:rFonts w:ascii="Calibri" w:hAnsi="Calibri" w:cs="Calibri"/>
        </w:rPr>
        <w:t xml:space="preserve"> &amp; Heritage</w:t>
      </w:r>
      <w:r w:rsidRPr="5A56645A" w:rsidR="00B92847">
        <w:rPr>
          <w:rFonts w:ascii="Calibri" w:hAnsi="Calibri" w:cs="Calibri"/>
        </w:rPr>
        <w:t xml:space="preserve"> Partnership is </w:t>
      </w:r>
      <w:r w:rsidRPr="5A56645A" w:rsidR="00B92847">
        <w:rPr>
          <w:rFonts w:ascii="Calibri" w:hAnsi="Calibri" w:cs="Calibri"/>
        </w:rPr>
        <w:t>established</w:t>
      </w:r>
      <w:r w:rsidRPr="5A56645A" w:rsidR="00B92847">
        <w:rPr>
          <w:rFonts w:ascii="Calibri" w:hAnsi="Calibri" w:cs="Calibri"/>
        </w:rPr>
        <w:t xml:space="preserve"> to monitor and implement the 5-year Hull Culture</w:t>
      </w:r>
      <w:r w:rsidRPr="5A56645A" w:rsidR="67220FED">
        <w:rPr>
          <w:rFonts w:ascii="Calibri" w:hAnsi="Calibri" w:cs="Calibri"/>
        </w:rPr>
        <w:t xml:space="preserve"> &amp; Heritage</w:t>
      </w:r>
      <w:r w:rsidRPr="5A56645A" w:rsidR="00B92847">
        <w:rPr>
          <w:rFonts w:ascii="Calibri" w:hAnsi="Calibri" w:cs="Calibri"/>
        </w:rPr>
        <w:t xml:space="preserve"> Strategy</w:t>
      </w:r>
      <w:r w:rsidRPr="5A56645A" w:rsidR="0AF788A0">
        <w:rPr>
          <w:rFonts w:ascii="Calibri" w:hAnsi="Calibri" w:cs="Calibri"/>
        </w:rPr>
        <w:t xml:space="preserve"> 2025 - 2030</w:t>
      </w:r>
      <w:r w:rsidRPr="5A56645A" w:rsidR="00B92847">
        <w:rPr>
          <w:rFonts w:ascii="Calibri" w:hAnsi="Calibri" w:cs="Calibri"/>
        </w:rPr>
        <w:t>, which is a direct subordinate of the</w:t>
      </w:r>
      <w:r w:rsidRPr="5A56645A" w:rsidR="46BAE915">
        <w:rPr>
          <w:rFonts w:ascii="Calibri" w:hAnsi="Calibri" w:cs="Calibri"/>
        </w:rPr>
        <w:t xml:space="preserve"> Hull</w:t>
      </w:r>
      <w:r w:rsidRPr="5A56645A" w:rsidR="00B92847">
        <w:rPr>
          <w:rFonts w:ascii="Calibri" w:hAnsi="Calibri" w:cs="Calibri"/>
        </w:rPr>
        <w:t xml:space="preserve"> </w:t>
      </w:r>
      <w:r w:rsidRPr="5A56645A" w:rsidR="00B92847">
        <w:rPr>
          <w:rFonts w:ascii="Calibri" w:hAnsi="Calibri" w:cs="Calibri"/>
        </w:rPr>
        <w:t>Community Strategy</w:t>
      </w:r>
      <w:r w:rsidRPr="5A56645A" w:rsidR="0D81635F">
        <w:rPr>
          <w:rFonts w:ascii="Calibri" w:hAnsi="Calibri" w:cs="Calibri"/>
        </w:rPr>
        <w:t xml:space="preserve"> 2024 - 2034</w:t>
      </w:r>
      <w:r w:rsidRPr="5A56645A" w:rsidR="00B92847">
        <w:rPr>
          <w:rFonts w:ascii="Calibri" w:hAnsi="Calibri" w:cs="Calibri"/>
        </w:rPr>
        <w:t>. The Community Strategy’s ambition is to continue building Hull’s reputation as a leading UK city in community-led culture and heritage. The Culture</w:t>
      </w:r>
      <w:r w:rsidRPr="5A56645A" w:rsidR="2534C559">
        <w:rPr>
          <w:rFonts w:ascii="Calibri" w:hAnsi="Calibri" w:cs="Calibri"/>
        </w:rPr>
        <w:t xml:space="preserve"> &amp; Heritage</w:t>
      </w:r>
      <w:r w:rsidRPr="5A56645A" w:rsidR="00B92847">
        <w:rPr>
          <w:rFonts w:ascii="Calibri" w:hAnsi="Calibri" w:cs="Calibri"/>
        </w:rPr>
        <w:t xml:space="preserve"> Partnership ensure</w:t>
      </w:r>
      <w:r w:rsidRPr="5A56645A" w:rsidR="4E07B2BA">
        <w:rPr>
          <w:rFonts w:ascii="Calibri" w:hAnsi="Calibri" w:cs="Calibri"/>
        </w:rPr>
        <w:t>s</w:t>
      </w:r>
      <w:r w:rsidRPr="5A56645A" w:rsidR="00B92847">
        <w:rPr>
          <w:rFonts w:ascii="Calibri" w:hAnsi="Calibri" w:cs="Calibri"/>
        </w:rPr>
        <w:t xml:space="preserve"> a collaborative approach in achieving this vision.</w:t>
      </w:r>
    </w:p>
    <w:p w:rsidRPr="00B92847" w:rsidR="00B92847" w:rsidP="00B92847" w:rsidRDefault="00B92847" w14:paraId="32E29C7B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Purpose</w:t>
      </w:r>
    </w:p>
    <w:p w:rsidRPr="00B92847" w:rsidR="00B92847" w:rsidP="00B92847" w:rsidRDefault="00B92847" w14:paraId="3A99E9E2" w14:textId="40D7A78C">
      <w:p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 xml:space="preserve">The purpose of the Hull Culture </w:t>
      </w:r>
      <w:r w:rsidRPr="5A56645A" w:rsidR="1B032C15">
        <w:rPr>
          <w:rFonts w:ascii="Calibri" w:hAnsi="Calibri" w:cs="Calibri"/>
        </w:rPr>
        <w:t xml:space="preserve">&amp; Heritage </w:t>
      </w:r>
      <w:r w:rsidRPr="5A56645A" w:rsidR="00B92847">
        <w:rPr>
          <w:rFonts w:ascii="Calibri" w:hAnsi="Calibri" w:cs="Calibri"/>
        </w:rPr>
        <w:t xml:space="preserve">Partnership is to provide strategic oversight, support, and monitoring for the implementation of the Hull Culture </w:t>
      </w:r>
      <w:r w:rsidRPr="5A56645A" w:rsidR="2537A296">
        <w:rPr>
          <w:rFonts w:ascii="Calibri" w:hAnsi="Calibri" w:cs="Calibri"/>
        </w:rPr>
        <w:t xml:space="preserve">&amp; Heritage </w:t>
      </w:r>
      <w:r w:rsidRPr="5A56645A" w:rsidR="00B92847">
        <w:rPr>
          <w:rFonts w:ascii="Calibri" w:hAnsi="Calibri" w:cs="Calibri"/>
        </w:rPr>
        <w:t>Strategy. The partnership aims to foster a vibrant cultural environment, promote economic development through cultural initiatives, enhance social inclusion, and build strong community and international partnerships</w:t>
      </w:r>
      <w:r w:rsidRPr="5A56645A" w:rsidR="00B92847">
        <w:rPr>
          <w:rFonts w:ascii="Calibri" w:hAnsi="Calibri" w:cs="Calibri"/>
        </w:rPr>
        <w:t>.</w:t>
      </w:r>
    </w:p>
    <w:p w:rsidRPr="00B92847" w:rsidR="00B92847" w:rsidP="00B92847" w:rsidRDefault="00B92847" w14:paraId="6527BB9C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Key Responsibilities</w:t>
      </w:r>
    </w:p>
    <w:p w:rsidRPr="00B92847" w:rsidR="00B92847" w:rsidP="00B92847" w:rsidRDefault="00B92847" w14:paraId="4055356D" w14:textId="7EC44B5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Guide the strategic direction and priorities of the Hull Culture</w:t>
      </w:r>
      <w:r w:rsidRPr="5A56645A" w:rsidR="3F3B2AE8">
        <w:rPr>
          <w:rFonts w:ascii="Calibri" w:hAnsi="Calibri" w:cs="Calibri"/>
        </w:rPr>
        <w:t xml:space="preserve"> &amp; Heritage</w:t>
      </w:r>
      <w:r w:rsidRPr="5A56645A" w:rsidR="00B92847">
        <w:rPr>
          <w:rFonts w:ascii="Calibri" w:hAnsi="Calibri" w:cs="Calibri"/>
        </w:rPr>
        <w:t xml:space="preserve"> </w:t>
      </w:r>
      <w:r w:rsidRPr="5A56645A" w:rsidR="00B92847">
        <w:rPr>
          <w:rFonts w:ascii="Calibri" w:hAnsi="Calibri" w:cs="Calibri"/>
        </w:rPr>
        <w:t>Strategy</w:t>
      </w:r>
      <w:r w:rsidRPr="5A56645A" w:rsidR="00B92847">
        <w:rPr>
          <w:rFonts w:ascii="Calibri" w:hAnsi="Calibri" w:cs="Calibri"/>
        </w:rPr>
        <w:t>.</w:t>
      </w:r>
    </w:p>
    <w:p w:rsidRPr="00B92847" w:rsidR="00B92847" w:rsidP="00B92847" w:rsidRDefault="00B92847" w14:paraId="1FEF63B3" w14:textId="18050FA4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 xml:space="preserve">Regularly </w:t>
      </w:r>
      <w:r w:rsidRPr="5A56645A" w:rsidR="00B92847">
        <w:rPr>
          <w:rFonts w:ascii="Calibri" w:hAnsi="Calibri" w:cs="Calibri"/>
        </w:rPr>
        <w:t>monitor</w:t>
      </w:r>
      <w:r w:rsidRPr="5A56645A" w:rsidR="00B92847">
        <w:rPr>
          <w:rFonts w:ascii="Calibri" w:hAnsi="Calibri" w:cs="Calibri"/>
        </w:rPr>
        <w:t xml:space="preserve">, review, and evaluate the progress of the strategy implementation, measuring its impact against the goals </w:t>
      </w:r>
      <w:r w:rsidRPr="5A56645A" w:rsidR="1019734A">
        <w:rPr>
          <w:rFonts w:ascii="Calibri" w:hAnsi="Calibri" w:cs="Calibri"/>
        </w:rPr>
        <w:t>and objectives.</w:t>
      </w:r>
    </w:p>
    <w:p w:rsidRPr="00B92847" w:rsidR="00B92847" w:rsidP="00B92847" w:rsidRDefault="00B92847" w14:paraId="3DD0A058" w14:textId="6051A6D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Foster strong partnerships and collaborative efforts among stakeholders in the cultural, public, private, and voluntary sectors to support the C</w:t>
      </w:r>
      <w:r w:rsidRPr="5A56645A" w:rsidR="7A68BB1C">
        <w:rPr>
          <w:rFonts w:ascii="Calibri" w:hAnsi="Calibri" w:cs="Calibri"/>
        </w:rPr>
        <w:t>ulture &amp; heritage Strategy locally, regionally, nationally and internationally</w:t>
      </w:r>
      <w:r w:rsidRPr="5A56645A" w:rsidR="00B92847">
        <w:rPr>
          <w:rFonts w:ascii="Calibri" w:hAnsi="Calibri" w:cs="Calibri"/>
        </w:rPr>
        <w:t>.</w:t>
      </w:r>
    </w:p>
    <w:p w:rsidRPr="00B92847" w:rsidR="00B92847" w:rsidP="00B92847" w:rsidRDefault="00B92847" w14:paraId="07A43367" w14:textId="446C3B30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Identify</w:t>
      </w:r>
      <w:r w:rsidRPr="5A56645A" w:rsidR="00B92847">
        <w:rPr>
          <w:rFonts w:ascii="Calibri" w:hAnsi="Calibri" w:cs="Calibri"/>
        </w:rPr>
        <w:t xml:space="preserve"> and mobilise resources to support cultural initiatives and projects that contribute to the C</w:t>
      </w:r>
      <w:r w:rsidRPr="5A56645A" w:rsidR="18554BBB">
        <w:rPr>
          <w:rFonts w:ascii="Calibri" w:hAnsi="Calibri" w:cs="Calibri"/>
        </w:rPr>
        <w:t>ulture &amp; Heritage</w:t>
      </w:r>
      <w:r w:rsidRPr="5A56645A" w:rsidR="00B92847">
        <w:rPr>
          <w:rFonts w:ascii="Calibri" w:hAnsi="Calibri" w:cs="Calibri"/>
        </w:rPr>
        <w:t xml:space="preserve"> Strategy</w:t>
      </w:r>
      <w:r w:rsidRPr="5A56645A" w:rsidR="22C416A9">
        <w:rPr>
          <w:rFonts w:ascii="Calibri" w:hAnsi="Calibri" w:cs="Calibri"/>
        </w:rPr>
        <w:t xml:space="preserve"> and supporting delivery plan</w:t>
      </w:r>
      <w:r w:rsidRPr="5A56645A" w:rsidR="00B92847">
        <w:rPr>
          <w:rFonts w:ascii="Calibri" w:hAnsi="Calibri" w:cs="Calibri"/>
        </w:rPr>
        <w:t>.</w:t>
      </w:r>
    </w:p>
    <w:p w:rsidRPr="00B92847" w:rsidR="00B92847" w:rsidP="00B92847" w:rsidRDefault="00B92847" w14:paraId="4154AB51" w14:textId="4A97898F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 xml:space="preserve">Ensure that all cultural </w:t>
      </w:r>
      <w:r w:rsidRPr="5A56645A" w:rsidR="240D4A36">
        <w:rPr>
          <w:rFonts w:ascii="Calibri" w:hAnsi="Calibri" w:cs="Calibri"/>
        </w:rPr>
        <w:t xml:space="preserve">and heritage </w:t>
      </w:r>
      <w:r w:rsidRPr="5A56645A" w:rsidR="00B92847">
        <w:rPr>
          <w:rFonts w:ascii="Calibri" w:hAnsi="Calibri" w:cs="Calibri"/>
        </w:rPr>
        <w:t xml:space="preserve">initiatives are inclusive and represent Hull’s diverse communities, supporting the </w:t>
      </w:r>
      <w:r w:rsidRPr="5A56645A" w:rsidR="754AAD01">
        <w:rPr>
          <w:rFonts w:ascii="Calibri" w:hAnsi="Calibri" w:cs="Calibri"/>
        </w:rPr>
        <w:t>strategy’</w:t>
      </w:r>
      <w:r w:rsidRPr="5A56645A" w:rsidR="00B92847">
        <w:rPr>
          <w:rFonts w:ascii="Calibri" w:hAnsi="Calibri" w:cs="Calibri"/>
        </w:rPr>
        <w:t>s emphasis on community-led culture.</w:t>
      </w:r>
    </w:p>
    <w:p w:rsidRPr="00B92847" w:rsidR="00B92847" w:rsidP="00B92847" w:rsidRDefault="00B92847" w14:paraId="683D2567" w14:textId="5EB8259A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Uphold ethical standards and promote collaborative decision-making and accountability, in line with the principles of the C</w:t>
      </w:r>
      <w:r w:rsidRPr="5A56645A" w:rsidR="062CDDA9">
        <w:rPr>
          <w:rFonts w:ascii="Calibri" w:hAnsi="Calibri" w:cs="Calibri"/>
        </w:rPr>
        <w:t>ulture &amp; Heritage</w:t>
      </w:r>
      <w:r w:rsidRPr="5A56645A" w:rsidR="00B92847">
        <w:rPr>
          <w:rFonts w:ascii="Calibri" w:hAnsi="Calibri" w:cs="Calibri"/>
        </w:rPr>
        <w:t xml:space="preserve"> </w:t>
      </w:r>
      <w:r w:rsidRPr="5A56645A" w:rsidR="00B92847">
        <w:rPr>
          <w:rFonts w:ascii="Calibri" w:hAnsi="Calibri" w:cs="Calibri"/>
        </w:rPr>
        <w:t>Strategy.</w:t>
      </w:r>
    </w:p>
    <w:p w:rsidRPr="00B92847" w:rsidR="00B92847" w:rsidP="00B92847" w:rsidRDefault="00B92847" w14:paraId="0CD0DE9A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Suggested Membership</w:t>
      </w:r>
    </w:p>
    <w:p w:rsidR="00B92847" w:rsidP="00B92847" w:rsidRDefault="00B92847" w14:paraId="43F868ED" w14:textId="18E77E95">
      <w:pPr>
        <w:rPr>
          <w:rFonts w:ascii="Calibri" w:hAnsi="Calibri" w:cs="Calibri"/>
        </w:rPr>
      </w:pPr>
      <w:r w:rsidRPr="03F8E295" w:rsidR="00B92847">
        <w:rPr>
          <w:rFonts w:ascii="Calibri" w:hAnsi="Calibri" w:cs="Calibri"/>
        </w:rPr>
        <w:t xml:space="preserve">The Hull Culture </w:t>
      </w:r>
      <w:r w:rsidRPr="03F8E295" w:rsidR="158CC321">
        <w:rPr>
          <w:rFonts w:ascii="Calibri" w:hAnsi="Calibri" w:cs="Calibri"/>
        </w:rPr>
        <w:t xml:space="preserve">&amp; Heritage </w:t>
      </w:r>
      <w:r w:rsidRPr="03F8E295" w:rsidR="00B92847">
        <w:rPr>
          <w:rFonts w:ascii="Calibri" w:hAnsi="Calibri" w:cs="Calibri"/>
        </w:rPr>
        <w:t xml:space="preserve">Partnership will be </w:t>
      </w:r>
      <w:r w:rsidRPr="03F8E295" w:rsidR="00B92847">
        <w:rPr>
          <w:rFonts w:ascii="Calibri" w:hAnsi="Calibri" w:cs="Calibri"/>
        </w:rPr>
        <w:t>comprised</w:t>
      </w:r>
      <w:r w:rsidRPr="03F8E295" w:rsidR="00B92847">
        <w:rPr>
          <w:rFonts w:ascii="Calibri" w:hAnsi="Calibri" w:cs="Calibri"/>
        </w:rPr>
        <w:t xml:space="preserve"> of members</w:t>
      </w:r>
      <w:r w:rsidRPr="03F8E295" w:rsidR="07894E78">
        <w:rPr>
          <w:rFonts w:ascii="Calibri" w:hAnsi="Calibri" w:cs="Calibri"/>
        </w:rPr>
        <w:t xml:space="preserve"> and representation</w:t>
      </w:r>
      <w:r w:rsidRPr="03F8E295" w:rsidR="00B92847">
        <w:rPr>
          <w:rFonts w:ascii="Calibri" w:hAnsi="Calibri" w:cs="Calibri"/>
        </w:rPr>
        <w:t xml:space="preserve"> from the following key organisations:</w:t>
      </w:r>
    </w:p>
    <w:p w:rsidRPr="00B92847" w:rsidR="00B92847" w:rsidP="00B92847" w:rsidRDefault="00B92847" w14:paraId="0D7A77A6" w14:textId="0BE1D27A">
      <w:pPr>
        <w:rPr>
          <w:rFonts w:ascii="Calibri" w:hAnsi="Calibri" w:cs="Calibri"/>
        </w:rPr>
      </w:pPr>
      <w:r>
        <w:rPr>
          <w:rFonts w:ascii="Calibri" w:hAnsi="Calibri" w:cs="Calibri"/>
        </w:rPr>
        <w:t>[Indicative List Only]</w:t>
      </w:r>
    </w:p>
    <w:p w:rsidRPr="00B92847" w:rsidR="00B92847" w:rsidP="00B92847" w:rsidRDefault="00B92847" w14:paraId="03BE613C" w14:textId="7777777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Hull City Council</w:t>
      </w:r>
    </w:p>
    <w:p w:rsidRPr="00B92847" w:rsidR="00B92847" w:rsidP="00B92847" w:rsidRDefault="00B92847" w14:paraId="39A4F28B" w14:textId="7777777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University of Hull</w:t>
      </w:r>
    </w:p>
    <w:p w:rsidRPr="00B92847" w:rsidR="00B92847" w:rsidP="00B92847" w:rsidRDefault="00B92847" w14:paraId="07F99DBC" w14:textId="7777777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Hull College</w:t>
      </w:r>
    </w:p>
    <w:p w:rsidRPr="00B92847" w:rsidR="00B92847" w:rsidP="00B92847" w:rsidRDefault="00B92847" w14:paraId="0E24E39B" w14:textId="728668CE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3F8E295" w:rsidR="0C6BDAA6">
        <w:rPr>
          <w:rFonts w:ascii="Calibri" w:hAnsi="Calibri" w:cs="Calibri"/>
        </w:rPr>
        <w:t>Cultural Sector representation: Chair of Cultural Collisions</w:t>
      </w:r>
    </w:p>
    <w:p w:rsidRPr="00B92847" w:rsidR="00B92847" w:rsidP="00B92847" w:rsidRDefault="00B92847" w14:paraId="0F33CF14" w14:textId="1A0C7888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3F8E295" w:rsidR="0C6BDAA6">
        <w:rPr>
          <w:rFonts w:ascii="Calibri" w:hAnsi="Calibri" w:cs="Calibri"/>
        </w:rPr>
        <w:t xml:space="preserve">VCS </w:t>
      </w:r>
    </w:p>
    <w:p w:rsidRPr="00B92847" w:rsidR="00B92847" w:rsidP="00B92847" w:rsidRDefault="00B92847" w14:paraId="0168F3E2" w14:textId="39761349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3F8E295" w:rsidR="0C6BDAA6">
        <w:rPr>
          <w:rFonts w:ascii="Calibri" w:hAnsi="Calibri" w:cs="Calibri"/>
        </w:rPr>
        <w:t>Independent creative</w:t>
      </w:r>
      <w:r w:rsidRPr="03F8E295" w:rsidR="00B92847">
        <w:rPr>
          <w:rFonts w:ascii="Calibri" w:hAnsi="Calibri" w:cs="Calibri"/>
        </w:rPr>
        <w:t xml:space="preserve"> </w:t>
      </w:r>
      <w:r w:rsidRPr="03F8E295" w:rsidR="00B92847">
        <w:rPr>
          <w:rFonts w:ascii="Calibri" w:hAnsi="Calibri" w:cs="Calibri"/>
        </w:rPr>
        <w:t>practitioner</w:t>
      </w:r>
      <w:r w:rsidRPr="03F8E295" w:rsidR="00B92847">
        <w:rPr>
          <w:rFonts w:ascii="Calibri" w:hAnsi="Calibri" w:cs="Calibri"/>
        </w:rPr>
        <w:t>s</w:t>
      </w:r>
      <w:r w:rsidRPr="03F8E295" w:rsidR="4ABB8E22">
        <w:rPr>
          <w:rFonts w:ascii="Calibri" w:hAnsi="Calibri" w:cs="Calibri"/>
        </w:rPr>
        <w:t xml:space="preserve"> – e.g. Chair, Film and TV Network; Chair, Music Board, Artist-led initiative</w:t>
      </w:r>
    </w:p>
    <w:p w:rsidRPr="00B92847" w:rsidR="00B92847" w:rsidP="00B92847" w:rsidRDefault="00B92847" w14:paraId="3260D97A" w14:textId="4079AC26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3F8E295" w:rsidR="41ED7A0E">
        <w:rPr>
          <w:rFonts w:ascii="Calibri" w:hAnsi="Calibri" w:cs="Calibri"/>
        </w:rPr>
        <w:t>Health</w:t>
      </w:r>
      <w:r w:rsidRPr="03F8E295" w:rsidR="1142268A">
        <w:rPr>
          <w:rFonts w:ascii="Calibri" w:hAnsi="Calibri" w:cs="Calibri"/>
        </w:rPr>
        <w:t xml:space="preserve"> – Public Health / NHS</w:t>
      </w:r>
    </w:p>
    <w:p w:rsidR="41ED7A0E" w:rsidP="03F8E295" w:rsidRDefault="41ED7A0E" w14:paraId="6BDF2B9A" w14:textId="6D75260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3F8E295" w:rsidR="41ED7A0E">
        <w:rPr>
          <w:rFonts w:ascii="Calibri" w:hAnsi="Calibri" w:cs="Calibri"/>
        </w:rPr>
        <w:t>Business</w:t>
      </w:r>
      <w:r w:rsidRPr="03F8E295" w:rsidR="70A25B52">
        <w:rPr>
          <w:rFonts w:ascii="Calibri" w:hAnsi="Calibri" w:cs="Calibri"/>
        </w:rPr>
        <w:t xml:space="preserve"> – NTE, independent business, large city business</w:t>
      </w:r>
    </w:p>
    <w:p w:rsidR="3249CBF0" w:rsidP="03F8E295" w:rsidRDefault="3249CBF0" w14:paraId="34F296D0" w14:textId="5F7F667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3F8E295" w:rsidR="3249CBF0">
        <w:rPr>
          <w:rFonts w:ascii="Calibri" w:hAnsi="Calibri" w:cs="Calibri"/>
        </w:rPr>
        <w:t>Key networks: LVEP, Hey Creative (Compact)</w:t>
      </w:r>
    </w:p>
    <w:p w:rsidR="3249CBF0" w:rsidP="03F8E295" w:rsidRDefault="3249CBF0" w14:paraId="52A8C000" w14:textId="59BCEB55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3F8E295" w:rsidR="3249CBF0">
        <w:rPr>
          <w:rFonts w:ascii="Calibri" w:hAnsi="Calibri" w:cs="Calibri"/>
        </w:rPr>
        <w:t>Young person – to ensure the voice of young people are heard</w:t>
      </w:r>
    </w:p>
    <w:p w:rsidRPr="00B92847" w:rsidR="00B92847" w:rsidP="00B92847" w:rsidRDefault="00B92847" w14:paraId="4883F5E3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Appointment of the Chair</w:t>
      </w:r>
    </w:p>
    <w:p w:rsidRPr="00B92847" w:rsidR="00B92847" w:rsidP="00B92847" w:rsidRDefault="00B92847" w14:paraId="097CDF45" w14:textId="467D261A">
      <w:p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T</w:t>
      </w:r>
      <w:r w:rsidRPr="5A56645A" w:rsidR="255782AB">
        <w:rPr>
          <w:rFonts w:ascii="Calibri" w:hAnsi="Calibri" w:cs="Calibri"/>
        </w:rPr>
        <w:t xml:space="preserve">he </w:t>
      </w:r>
      <w:r w:rsidRPr="5A56645A" w:rsidR="00B92847">
        <w:rPr>
          <w:rFonts w:ascii="Calibri" w:hAnsi="Calibri" w:cs="Calibri"/>
        </w:rPr>
        <w:t>Chair of the Hull Culture</w:t>
      </w:r>
      <w:r w:rsidRPr="5A56645A" w:rsidR="47AE03BD">
        <w:rPr>
          <w:rFonts w:ascii="Calibri" w:hAnsi="Calibri" w:cs="Calibri"/>
        </w:rPr>
        <w:t xml:space="preserve"> &amp; Heritage</w:t>
      </w:r>
      <w:r w:rsidRPr="5A56645A" w:rsidR="00B92847">
        <w:rPr>
          <w:rFonts w:ascii="Calibri" w:hAnsi="Calibri" w:cs="Calibri"/>
        </w:rPr>
        <w:t xml:space="preserve"> Partnership will be appointed </w:t>
      </w:r>
      <w:r w:rsidRPr="5A56645A" w:rsidR="24809300">
        <w:rPr>
          <w:rFonts w:ascii="Calibri" w:hAnsi="Calibri" w:cs="Calibri"/>
        </w:rPr>
        <w:t xml:space="preserve">from the board, once </w:t>
      </w:r>
      <w:r w:rsidRPr="5A56645A" w:rsidR="24809300">
        <w:rPr>
          <w:rFonts w:ascii="Calibri" w:hAnsi="Calibri" w:cs="Calibri"/>
        </w:rPr>
        <w:t>established</w:t>
      </w:r>
      <w:r w:rsidRPr="5A56645A" w:rsidR="00B92847">
        <w:rPr>
          <w:rFonts w:ascii="Calibri" w:hAnsi="Calibri" w:cs="Calibri"/>
        </w:rPr>
        <w:t xml:space="preserve">. The Chair must </w:t>
      </w:r>
      <w:r w:rsidRPr="5A56645A" w:rsidR="00B92847">
        <w:rPr>
          <w:rFonts w:ascii="Calibri" w:hAnsi="Calibri" w:cs="Calibri"/>
        </w:rPr>
        <w:t>demonstrate</w:t>
      </w:r>
      <w:r w:rsidRPr="5A56645A" w:rsidR="00B92847">
        <w:rPr>
          <w:rFonts w:ascii="Calibri" w:hAnsi="Calibri" w:cs="Calibri"/>
        </w:rPr>
        <w:t xml:space="preserve"> </w:t>
      </w:r>
      <w:r w:rsidRPr="5A56645A" w:rsidR="00B92847">
        <w:rPr>
          <w:rFonts w:ascii="Calibri" w:hAnsi="Calibri" w:cs="Calibri"/>
        </w:rPr>
        <w:t>significant experience</w:t>
      </w:r>
      <w:r w:rsidRPr="5A56645A" w:rsidR="00B92847">
        <w:rPr>
          <w:rFonts w:ascii="Calibri" w:hAnsi="Calibri" w:cs="Calibri"/>
        </w:rPr>
        <w:t xml:space="preserve"> in cultural </w:t>
      </w:r>
      <w:r w:rsidRPr="5A56645A" w:rsidR="12857609">
        <w:rPr>
          <w:rFonts w:ascii="Calibri" w:hAnsi="Calibri" w:cs="Calibri"/>
        </w:rPr>
        <w:t xml:space="preserve">and heritage </w:t>
      </w:r>
      <w:r w:rsidRPr="5A56645A" w:rsidR="00B92847">
        <w:rPr>
          <w:rFonts w:ascii="Calibri" w:hAnsi="Calibri" w:cs="Calibri"/>
        </w:rPr>
        <w:t xml:space="preserve">governance, a strong commitment to Hull’s </w:t>
      </w:r>
      <w:r w:rsidRPr="5A56645A" w:rsidR="0900D227">
        <w:rPr>
          <w:rFonts w:ascii="Calibri" w:hAnsi="Calibri" w:cs="Calibri"/>
        </w:rPr>
        <w:t>C</w:t>
      </w:r>
      <w:r w:rsidRPr="5A56645A" w:rsidR="00B92847">
        <w:rPr>
          <w:rFonts w:ascii="Calibri" w:hAnsi="Calibri" w:cs="Calibri"/>
        </w:rPr>
        <w:t xml:space="preserve">ultural </w:t>
      </w:r>
      <w:r w:rsidRPr="5A56645A" w:rsidR="12A6F651">
        <w:rPr>
          <w:rFonts w:ascii="Calibri" w:hAnsi="Calibri" w:cs="Calibri"/>
        </w:rPr>
        <w:t xml:space="preserve">&amp; </w:t>
      </w:r>
      <w:r w:rsidRPr="5A56645A" w:rsidR="4F969686">
        <w:rPr>
          <w:rFonts w:ascii="Calibri" w:hAnsi="Calibri" w:cs="Calibri"/>
        </w:rPr>
        <w:t>H</w:t>
      </w:r>
      <w:r w:rsidRPr="5A56645A" w:rsidR="12A6F651">
        <w:rPr>
          <w:rFonts w:ascii="Calibri" w:hAnsi="Calibri" w:cs="Calibri"/>
        </w:rPr>
        <w:t xml:space="preserve">eritage </w:t>
      </w:r>
      <w:r w:rsidRPr="5A56645A" w:rsidR="00B92847">
        <w:rPr>
          <w:rFonts w:ascii="Calibri" w:hAnsi="Calibri" w:cs="Calibri"/>
        </w:rPr>
        <w:t xml:space="preserve">strategy, and the ability to lead the Partnership effectively. </w:t>
      </w:r>
    </w:p>
    <w:p w:rsidRPr="00B92847" w:rsidR="00B92847" w:rsidP="00B92847" w:rsidRDefault="00B92847" w14:paraId="63CCB21B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Quoracy</w:t>
      </w:r>
    </w:p>
    <w:p w:rsidRPr="00B92847" w:rsidR="00B92847" w:rsidP="00B92847" w:rsidRDefault="00B92847" w14:paraId="3ED994F8" w14:textId="4FF96EFA">
      <w:pPr>
        <w:rPr>
          <w:rFonts w:ascii="Calibri" w:hAnsi="Calibri" w:cs="Calibri"/>
        </w:rPr>
      </w:pPr>
      <w:r w:rsidRPr="03F8E295" w:rsidR="00B92847">
        <w:rPr>
          <w:rFonts w:ascii="Calibri" w:hAnsi="Calibri" w:cs="Calibri"/>
        </w:rPr>
        <w:t>A minimum of [specified number] members must be present for decisions to be valid.</w:t>
      </w:r>
      <w:r w:rsidRPr="03F8E295" w:rsidR="5D4E02F0">
        <w:rPr>
          <w:rFonts w:ascii="Calibri" w:hAnsi="Calibri" w:cs="Calibri"/>
        </w:rPr>
        <w:t xml:space="preserve"> To be agreed when the group is established. </w:t>
      </w:r>
    </w:p>
    <w:p w:rsidRPr="00B92847" w:rsidR="00B92847" w:rsidP="00B92847" w:rsidRDefault="00B92847" w14:paraId="4E154272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Term Limits</w:t>
      </w:r>
    </w:p>
    <w:p w:rsidRPr="00B92847" w:rsidR="00B92847" w:rsidP="00B92847" w:rsidRDefault="00B92847" w14:paraId="20A2F83E" w14:textId="0925F136">
      <w:pPr>
        <w:rPr>
          <w:rFonts w:ascii="Calibri" w:hAnsi="Calibri" w:cs="Calibri"/>
        </w:rPr>
      </w:pPr>
      <w:r w:rsidRPr="03F8E295" w:rsidR="00B92847">
        <w:rPr>
          <w:rFonts w:ascii="Calibri" w:hAnsi="Calibri" w:cs="Calibri"/>
        </w:rPr>
        <w:t>Partnership members will serve a term of two years, with the possibility of one renewal</w:t>
      </w:r>
      <w:r w:rsidRPr="03F8E295" w:rsidR="303A8B8E">
        <w:rPr>
          <w:rFonts w:ascii="Calibri" w:hAnsi="Calibri" w:cs="Calibri"/>
        </w:rPr>
        <w:t>, if the role is individual. However, some membership places will be reserved for key roles</w:t>
      </w:r>
      <w:r w:rsidRPr="03F8E295" w:rsidR="76C85E3D">
        <w:rPr>
          <w:rFonts w:ascii="Calibri" w:hAnsi="Calibri" w:cs="Calibri"/>
        </w:rPr>
        <w:t xml:space="preserve">, for example, </w:t>
      </w:r>
      <w:r w:rsidRPr="03F8E295" w:rsidR="303A8B8E">
        <w:rPr>
          <w:rFonts w:ascii="Calibri" w:hAnsi="Calibri" w:cs="Calibri"/>
        </w:rPr>
        <w:t xml:space="preserve">if the member is representing a group or network with its own review or term, </w:t>
      </w:r>
      <w:r w:rsidRPr="03F8E295" w:rsidR="42A4C2F5">
        <w:rPr>
          <w:rFonts w:ascii="Calibri" w:hAnsi="Calibri" w:cs="Calibri"/>
        </w:rPr>
        <w:t>this will ensure the board it refreshed.</w:t>
      </w:r>
    </w:p>
    <w:p w:rsidRPr="00B92847" w:rsidR="00B92847" w:rsidP="00B92847" w:rsidRDefault="00B92847" w14:paraId="2F74680B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Meetings</w:t>
      </w:r>
    </w:p>
    <w:p w:rsidRPr="00B92847" w:rsidR="00B92847" w:rsidP="00B92847" w:rsidRDefault="00B92847" w14:paraId="1FC83A6D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The Partnership will meet quarterly, with additional meetings as required.</w:t>
      </w:r>
    </w:p>
    <w:p w:rsidRPr="00B92847" w:rsidR="00B92847" w:rsidP="00B92847" w:rsidRDefault="00B92847" w14:paraId="5F762590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Decisions will be consensus-based, with a simple majority vote if consensus cannot be reached.</w:t>
      </w:r>
    </w:p>
    <w:p w:rsidRPr="00B92847" w:rsidR="00B92847" w:rsidP="00B92847" w:rsidRDefault="00B92847" w14:paraId="528BE778" w14:textId="77777777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In the event that</w:t>
      </w:r>
      <w:r w:rsidRPr="5A56645A" w:rsidR="00B92847">
        <w:rPr>
          <w:rFonts w:ascii="Calibri" w:hAnsi="Calibri" w:cs="Calibri"/>
        </w:rPr>
        <w:t xml:space="preserve"> a majority vote cannot be reached, the Chair will have the casting vote.</w:t>
      </w:r>
    </w:p>
    <w:p w:rsidR="4191F8AA" w:rsidP="5A56645A" w:rsidRDefault="4191F8AA" w14:paraId="7EE47660" w14:textId="7A7DBCD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5A56645A" w:rsidR="4191F8AA">
        <w:rPr>
          <w:rFonts w:ascii="Calibri" w:hAnsi="Calibri" w:cs="Calibri"/>
        </w:rPr>
        <w:t xml:space="preserve">Secretariat and </w:t>
      </w:r>
      <w:r w:rsidRPr="5A56645A" w:rsidR="4191F8AA">
        <w:rPr>
          <w:rFonts w:ascii="Calibri" w:hAnsi="Calibri" w:cs="Calibri"/>
        </w:rPr>
        <w:t>administration</w:t>
      </w:r>
      <w:r w:rsidRPr="5A56645A" w:rsidR="4191F8AA">
        <w:rPr>
          <w:rFonts w:ascii="Calibri" w:hAnsi="Calibri" w:cs="Calibri"/>
        </w:rPr>
        <w:t xml:space="preserve"> of the partnership will be the responsible of the Culture, Place and City Centre service, Hull City Council</w:t>
      </w:r>
    </w:p>
    <w:p w:rsidRPr="00B92847" w:rsidR="00B92847" w:rsidP="00B92847" w:rsidRDefault="00B92847" w14:paraId="5C3BBE7C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Accountability and Monitoring</w:t>
      </w:r>
    </w:p>
    <w:p w:rsidRPr="00B92847" w:rsidR="00B92847" w:rsidP="00B92847" w:rsidRDefault="00B92847" w14:paraId="7B07775B" w14:textId="394E5D76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5A56645A" w:rsidR="67F04FFF">
        <w:rPr>
          <w:rFonts w:ascii="Calibri" w:hAnsi="Calibri" w:cs="Calibri"/>
        </w:rPr>
        <w:t xml:space="preserve">Supported by </w:t>
      </w:r>
      <w:r w:rsidRPr="5A56645A" w:rsidR="105EE4FE">
        <w:rPr>
          <w:rFonts w:ascii="Calibri" w:hAnsi="Calibri" w:cs="Calibri"/>
        </w:rPr>
        <w:t>the CPCC Service in overseeing the production of</w:t>
      </w:r>
      <w:r w:rsidRPr="5A56645A" w:rsidR="00B92847">
        <w:rPr>
          <w:rFonts w:ascii="Calibri" w:hAnsi="Calibri" w:cs="Calibri"/>
        </w:rPr>
        <w:t xml:space="preserve"> </w:t>
      </w:r>
      <w:r w:rsidRPr="5A56645A" w:rsidR="706C17B7">
        <w:rPr>
          <w:rFonts w:ascii="Calibri" w:hAnsi="Calibri" w:cs="Calibri"/>
        </w:rPr>
        <w:t xml:space="preserve">annual </w:t>
      </w:r>
      <w:r w:rsidRPr="5A56645A" w:rsidR="00B92847">
        <w:rPr>
          <w:rFonts w:ascii="Calibri" w:hAnsi="Calibri" w:cs="Calibri"/>
        </w:rPr>
        <w:t>report</w:t>
      </w:r>
      <w:r w:rsidRPr="5A56645A" w:rsidR="4F58B3DC">
        <w:rPr>
          <w:rFonts w:ascii="Calibri" w:hAnsi="Calibri" w:cs="Calibri"/>
        </w:rPr>
        <w:t>s</w:t>
      </w:r>
      <w:r w:rsidRPr="5A56645A" w:rsidR="00B92847">
        <w:rPr>
          <w:rFonts w:ascii="Calibri" w:hAnsi="Calibri" w:cs="Calibri"/>
        </w:rPr>
        <w:t xml:space="preserve"> </w:t>
      </w:r>
      <w:r w:rsidRPr="5A56645A" w:rsidR="6B1600E9">
        <w:rPr>
          <w:rFonts w:ascii="Calibri" w:hAnsi="Calibri" w:cs="Calibri"/>
        </w:rPr>
        <w:t>to update stakeholders, partners and the city on</w:t>
      </w:r>
      <w:r w:rsidRPr="5A56645A" w:rsidR="00B92847">
        <w:rPr>
          <w:rFonts w:ascii="Calibri" w:hAnsi="Calibri" w:cs="Calibri"/>
        </w:rPr>
        <w:t xml:space="preserve"> the progress and impact of the Hull Culture </w:t>
      </w:r>
      <w:r w:rsidRPr="5A56645A" w:rsidR="14AD137C">
        <w:rPr>
          <w:rFonts w:ascii="Calibri" w:hAnsi="Calibri" w:cs="Calibri"/>
        </w:rPr>
        <w:t xml:space="preserve">&amp; Heritage </w:t>
      </w:r>
      <w:r w:rsidRPr="5A56645A" w:rsidR="00B92847">
        <w:rPr>
          <w:rFonts w:ascii="Calibri" w:hAnsi="Calibri" w:cs="Calibri"/>
        </w:rPr>
        <w:t>Strategy.</w:t>
      </w:r>
    </w:p>
    <w:p w:rsidRPr="00B92847" w:rsidR="00B92847" w:rsidP="00B92847" w:rsidRDefault="00B92847" w14:paraId="687AD5DE" w14:textId="7777777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Transparent decision-making processes, with minutes and decisions made publicly accessible.</w:t>
      </w:r>
    </w:p>
    <w:p w:rsidRPr="00B92847" w:rsidR="00B92847" w:rsidP="00B92847" w:rsidRDefault="00B92847" w14:paraId="4B6B9092" w14:textId="77777777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Systematic monitoring and evaluation of the strategy, including annual reviews and adjustments based on feedback and performance metrics, aligned with the Community Strategy.</w:t>
      </w:r>
    </w:p>
    <w:p w:rsidRPr="00B92847" w:rsidR="00B92847" w:rsidP="00B92847" w:rsidRDefault="00B92847" w14:paraId="78961298" w14:textId="00CAFF42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5A56645A" w:rsidR="00B92847">
        <w:rPr>
          <w:rFonts w:ascii="Calibri" w:hAnsi="Calibri" w:cs="Calibri"/>
        </w:rPr>
        <w:t>Joint accountability with all stakeholders, ensuring shared responsibility for outcomes in support of the C</w:t>
      </w:r>
      <w:r w:rsidRPr="5A56645A" w:rsidR="415D086A">
        <w:rPr>
          <w:rFonts w:ascii="Calibri" w:hAnsi="Calibri" w:cs="Calibri"/>
        </w:rPr>
        <w:t>ulture &amp; Heritage Strategy.</w:t>
      </w:r>
    </w:p>
    <w:p w:rsidRPr="00B92847" w:rsidR="00B92847" w:rsidP="00B92847" w:rsidRDefault="00B92847" w14:paraId="30543E17" w14:textId="77777777">
      <w:pPr>
        <w:rPr>
          <w:rFonts w:ascii="Calibri" w:hAnsi="Calibri" w:cs="Calibri"/>
          <w:b/>
          <w:bCs/>
        </w:rPr>
      </w:pPr>
      <w:r w:rsidRPr="00B92847">
        <w:rPr>
          <w:rFonts w:ascii="Calibri" w:hAnsi="Calibri" w:cs="Calibri"/>
          <w:b/>
          <w:bCs/>
        </w:rPr>
        <w:t>Ethical and Collaborative Leadership</w:t>
      </w:r>
    </w:p>
    <w:p w:rsidRPr="00B92847" w:rsidR="00B92847" w:rsidP="00B92847" w:rsidRDefault="00B92847" w14:paraId="2ADECF59" w14:textId="777777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Promote ethical practices and collaborative leadership across the city.</w:t>
      </w:r>
    </w:p>
    <w:p w:rsidRPr="00B92847" w:rsidR="00B92847" w:rsidP="00B92847" w:rsidRDefault="00B92847" w14:paraId="40C55EC0" w14:textId="77777777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Foster a culture of inclusivity, ensuring representation from diverse stakeholders.</w:t>
      </w:r>
    </w:p>
    <w:p w:rsidRPr="00B92847" w:rsidR="00B92847" w:rsidP="00B92847" w:rsidRDefault="00B92847" w14:paraId="78DBF27D" w14:textId="6ED0C849">
      <w:pPr>
        <w:pStyle w:val="ListParagraph"/>
        <w:numPr>
          <w:ilvl w:val="0"/>
          <w:numId w:val="5"/>
        </w:numPr>
        <w:rPr>
          <w:rFonts w:ascii="Calibri" w:hAnsi="Calibri" w:cs="Calibri"/>
        </w:rPr>
      </w:pPr>
      <w:r w:rsidRPr="00B92847">
        <w:rPr>
          <w:rFonts w:ascii="Calibri" w:hAnsi="Calibri" w:cs="Calibri"/>
        </w:rPr>
        <w:t>Provide ongoing training and development for Partnership members on governance and cultural management best practices.</w:t>
      </w:r>
    </w:p>
    <w:sectPr w:rsidRPr="00B92847" w:rsidR="00B928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38E2" w:rsidP="005F38E2" w:rsidRDefault="005F38E2" w14:paraId="1899890F" w14:textId="77777777">
      <w:pPr>
        <w:spacing w:after="0" w:line="240" w:lineRule="auto"/>
      </w:pPr>
      <w:r>
        <w:separator/>
      </w:r>
    </w:p>
  </w:endnote>
  <w:endnote w:type="continuationSeparator" w:id="0">
    <w:p w:rsidR="005F38E2" w:rsidP="005F38E2" w:rsidRDefault="005F38E2" w14:paraId="607182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5F38E2" w:rsidRDefault="005F38E2" w14:paraId="2828FD3F" w14:textId="68CEFDA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7E66C53" wp14:editId="0DD698E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6750" cy="447675"/>
              <wp:effectExtent l="0" t="0" r="0" b="0"/>
              <wp:wrapNone/>
              <wp:docPr id="159189444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38E2" w:rsidR="005F38E2" w:rsidP="005F38E2" w:rsidRDefault="005F38E2" w14:paraId="100283C1" w14:textId="4B853CBC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F38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7E66C53">
              <v:stroke joinstyle="miter"/>
              <v:path gradientshapeok="t" o:connecttype="rect"/>
            </v:shapetype>
            <v:shape id="Text Box 5" style="position:absolute;margin-left:0;margin-top:0;width:52.5pt;height:35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">
              <v:fill o:detectmouseclick="t"/>
              <v:textbox style="mso-fit-shape-to-text:t" inset="0,0,0,15pt">
                <w:txbxContent>
                  <w:p w:rsidRPr="005F38E2" w:rsidR="005F38E2" w:rsidP="005F38E2" w:rsidRDefault="005F38E2" w14:paraId="100283C1" w14:textId="4B853CBC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F38E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5F38E2" w:rsidRDefault="005F38E2" w14:paraId="4AB76BF9" w14:textId="7AF0CF7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353F52E" wp14:editId="46F19D6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6750" cy="447675"/>
              <wp:effectExtent l="0" t="0" r="0" b="0"/>
              <wp:wrapNone/>
              <wp:docPr id="159820687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38E2" w:rsidR="005F38E2" w:rsidP="005F38E2" w:rsidRDefault="005F38E2" w14:paraId="41D58471" w14:textId="3746BD3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F38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353F52E">
              <v:stroke joinstyle="miter"/>
              <v:path gradientshapeok="t" o:connecttype="rect"/>
            </v:shapetype>
            <v:shape id="Text Box 6" style="position:absolute;margin-left:0;margin-top:0;width:52.5pt;height:35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">
              <v:fill o:detectmouseclick="t"/>
              <v:textbox style="mso-fit-shape-to-text:t" inset="0,0,0,15pt">
                <w:txbxContent>
                  <w:p w:rsidRPr="005F38E2" w:rsidR="005F38E2" w:rsidP="005F38E2" w:rsidRDefault="005F38E2" w14:paraId="41D58471" w14:textId="3746BD3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F38E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5F38E2" w:rsidRDefault="005F38E2" w14:paraId="2CE04EBF" w14:textId="57503D2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C45DBF4" wp14:editId="5F13E5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6750" cy="447675"/>
              <wp:effectExtent l="0" t="0" r="0" b="0"/>
              <wp:wrapNone/>
              <wp:docPr id="20415967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38E2" w:rsidR="005F38E2" w:rsidP="005F38E2" w:rsidRDefault="005F38E2" w14:paraId="1E94A06D" w14:textId="46DB2D45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F38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C45DBF4">
              <v:stroke joinstyle="miter"/>
              <v:path gradientshapeok="t" o:connecttype="rect"/>
            </v:shapetype>
            <v:shape id="Text Box 4" style="position:absolute;margin-left:0;margin-top:0;width:52.5pt;height:35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">
              <v:fill o:detectmouseclick="t"/>
              <v:textbox style="mso-fit-shape-to-text:t" inset="0,0,0,15pt">
                <w:txbxContent>
                  <w:p w:rsidRPr="005F38E2" w:rsidR="005F38E2" w:rsidP="005F38E2" w:rsidRDefault="005F38E2" w14:paraId="1E94A06D" w14:textId="46DB2D45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F38E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38E2" w:rsidP="005F38E2" w:rsidRDefault="005F38E2" w14:paraId="4B6F6AA1" w14:textId="77777777">
      <w:pPr>
        <w:spacing w:after="0" w:line="240" w:lineRule="auto"/>
      </w:pPr>
      <w:r>
        <w:separator/>
      </w:r>
    </w:p>
  </w:footnote>
  <w:footnote w:type="continuationSeparator" w:id="0">
    <w:p w:rsidR="005F38E2" w:rsidP="005F38E2" w:rsidRDefault="005F38E2" w14:paraId="7185FD1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5F38E2" w:rsidRDefault="005F38E2" w14:paraId="4ECC1F0E" w14:textId="430A000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B049CF" wp14:editId="106156C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47675"/>
              <wp:effectExtent l="0" t="0" r="0" b="9525"/>
              <wp:wrapNone/>
              <wp:docPr id="3773090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38E2" w:rsidR="005F38E2" w:rsidP="005F38E2" w:rsidRDefault="005F38E2" w14:paraId="0DF5E876" w14:textId="2DE39F41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F38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1B049CF">
              <v:stroke joinstyle="miter"/>
              <v:path gradientshapeok="t" o:connecttype="rect"/>
            </v:shapetype>
            <v:shape id="Text Box 2" style="position:absolute;margin-left:0;margin-top:0;width:52.5pt;height:35.2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">
              <v:fill o:detectmouseclick="t"/>
              <v:textbox style="mso-fit-shape-to-text:t" inset="0,15pt,0,0">
                <w:txbxContent>
                  <w:p w:rsidRPr="005F38E2" w:rsidR="005F38E2" w:rsidP="005F38E2" w:rsidRDefault="005F38E2" w14:paraId="0DF5E876" w14:textId="2DE39F41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F38E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5F38E2" w:rsidRDefault="005F38E2" w14:paraId="5D662C17" w14:textId="371DF14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BF45EF" wp14:editId="2A4342B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47675"/>
              <wp:effectExtent l="0" t="0" r="0" b="9525"/>
              <wp:wrapNone/>
              <wp:docPr id="18937764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38E2" w:rsidR="005F38E2" w:rsidP="005F38E2" w:rsidRDefault="005F38E2" w14:paraId="26339F47" w14:textId="25723AB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F38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2BF45EF">
              <v:stroke joinstyle="miter"/>
              <v:path gradientshapeok="t" o:connecttype="rect"/>
            </v:shapetype>
            <v:shape id="Text Box 3" style="position:absolute;margin-left:0;margin-top:0;width:52.5pt;height:35.2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">
              <v:fill o:detectmouseclick="t"/>
              <v:textbox style="mso-fit-shape-to-text:t" inset="0,15pt,0,0">
                <w:txbxContent>
                  <w:p w:rsidRPr="005F38E2" w:rsidR="005F38E2" w:rsidP="005F38E2" w:rsidRDefault="005F38E2" w14:paraId="26339F47" w14:textId="25723AB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F38E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du wp14">
  <w:p w:rsidR="005F38E2" w:rsidRDefault="005F38E2" w14:paraId="370D80BF" w14:textId="3E784FF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A02C9E" wp14:editId="74885E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66750" cy="447675"/>
              <wp:effectExtent l="0" t="0" r="0" b="9525"/>
              <wp:wrapNone/>
              <wp:docPr id="11837918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5F38E2" w:rsidR="005F38E2" w:rsidP="005F38E2" w:rsidRDefault="005F38E2" w14:paraId="62EE2FF6" w14:textId="66B2CDA7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F38E2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8A02C9E">
              <v:stroke joinstyle="miter"/>
              <v:path gradientshapeok="t" o:connecttype="rect"/>
            </v:shapetype>
            <v:shape id="Text Box 1" style="position:absolute;margin-left:0;margin-top:0;width:52.5pt;height:35.2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alt="OFFICIAL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">
              <v:fill o:detectmouseclick="t"/>
              <v:textbox style="mso-fit-shape-to-text:t" inset="0,15pt,0,0">
                <w:txbxContent>
                  <w:p w:rsidRPr="005F38E2" w:rsidR="005F38E2" w:rsidP="005F38E2" w:rsidRDefault="005F38E2" w14:paraId="62EE2FF6" w14:textId="66B2CDA7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F38E2">
                      <w:rPr>
                        <w:rFonts w:ascii="Calibri" w:hAnsi="Calibri" w:eastAsia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27A7C"/>
    <w:multiLevelType w:val="hybridMultilevel"/>
    <w:tmpl w:val="73C017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290DE1"/>
    <w:multiLevelType w:val="hybridMultilevel"/>
    <w:tmpl w:val="4EF818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FA72BF5"/>
    <w:multiLevelType w:val="hybridMultilevel"/>
    <w:tmpl w:val="0E08CB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F412824"/>
    <w:multiLevelType w:val="hybridMultilevel"/>
    <w:tmpl w:val="665A1A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86E1987"/>
    <w:multiLevelType w:val="hybridMultilevel"/>
    <w:tmpl w:val="2F1A51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458723">
    <w:abstractNumId w:val="4"/>
  </w:num>
  <w:num w:numId="2" w16cid:durableId="1509905845">
    <w:abstractNumId w:val="3"/>
  </w:num>
  <w:num w:numId="3" w16cid:durableId="2007201587">
    <w:abstractNumId w:val="2"/>
  </w:num>
  <w:num w:numId="4" w16cid:durableId="811219884">
    <w:abstractNumId w:val="0"/>
  </w:num>
  <w:num w:numId="5" w16cid:durableId="97506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47"/>
    <w:rsid w:val="005F38E2"/>
    <w:rsid w:val="00B8530E"/>
    <w:rsid w:val="00B92847"/>
    <w:rsid w:val="00FA552D"/>
    <w:rsid w:val="0282C3DB"/>
    <w:rsid w:val="03F8E295"/>
    <w:rsid w:val="04A7AE55"/>
    <w:rsid w:val="04DD6E2B"/>
    <w:rsid w:val="062CDDA9"/>
    <w:rsid w:val="07894E78"/>
    <w:rsid w:val="0900D227"/>
    <w:rsid w:val="0AF788A0"/>
    <w:rsid w:val="0C6BDAA6"/>
    <w:rsid w:val="0D2F913C"/>
    <w:rsid w:val="0D81635F"/>
    <w:rsid w:val="1019734A"/>
    <w:rsid w:val="105EE4FE"/>
    <w:rsid w:val="10FE3C00"/>
    <w:rsid w:val="1142268A"/>
    <w:rsid w:val="12857609"/>
    <w:rsid w:val="12A6F651"/>
    <w:rsid w:val="13E0E367"/>
    <w:rsid w:val="1445206E"/>
    <w:rsid w:val="14AD137C"/>
    <w:rsid w:val="158CC321"/>
    <w:rsid w:val="16C45FF4"/>
    <w:rsid w:val="18554BBB"/>
    <w:rsid w:val="19925C0D"/>
    <w:rsid w:val="1B032C15"/>
    <w:rsid w:val="1CBCD0BB"/>
    <w:rsid w:val="1EE9F081"/>
    <w:rsid w:val="20B1814D"/>
    <w:rsid w:val="22C416A9"/>
    <w:rsid w:val="240D4A36"/>
    <w:rsid w:val="24809300"/>
    <w:rsid w:val="2534C559"/>
    <w:rsid w:val="2537A296"/>
    <w:rsid w:val="255782AB"/>
    <w:rsid w:val="27EA7FFE"/>
    <w:rsid w:val="27EB2AF9"/>
    <w:rsid w:val="2B260A4C"/>
    <w:rsid w:val="2C298EF9"/>
    <w:rsid w:val="2C5459D4"/>
    <w:rsid w:val="2D88A9A2"/>
    <w:rsid w:val="2DB9067F"/>
    <w:rsid w:val="303A8B8E"/>
    <w:rsid w:val="31610E91"/>
    <w:rsid w:val="3249CBF0"/>
    <w:rsid w:val="333D9827"/>
    <w:rsid w:val="37CB6649"/>
    <w:rsid w:val="3968EE16"/>
    <w:rsid w:val="3C59DF40"/>
    <w:rsid w:val="3E9B92DC"/>
    <w:rsid w:val="3F3B2AE8"/>
    <w:rsid w:val="415D086A"/>
    <w:rsid w:val="4191F8AA"/>
    <w:rsid w:val="41ED7A0E"/>
    <w:rsid w:val="42A4C2F5"/>
    <w:rsid w:val="439DE0F1"/>
    <w:rsid w:val="46BAE915"/>
    <w:rsid w:val="47AE03BD"/>
    <w:rsid w:val="485B2B56"/>
    <w:rsid w:val="4A69A1C1"/>
    <w:rsid w:val="4A943001"/>
    <w:rsid w:val="4ABB8E22"/>
    <w:rsid w:val="4E07B2BA"/>
    <w:rsid w:val="4F58B3DC"/>
    <w:rsid w:val="4F969686"/>
    <w:rsid w:val="50A7FCD3"/>
    <w:rsid w:val="54A3254E"/>
    <w:rsid w:val="563FE0AB"/>
    <w:rsid w:val="5A56645A"/>
    <w:rsid w:val="5D4E02F0"/>
    <w:rsid w:val="60CA95B3"/>
    <w:rsid w:val="63D16258"/>
    <w:rsid w:val="65E786EA"/>
    <w:rsid w:val="67220FED"/>
    <w:rsid w:val="67F04FFF"/>
    <w:rsid w:val="6B1600E9"/>
    <w:rsid w:val="6EE148D1"/>
    <w:rsid w:val="706C17B7"/>
    <w:rsid w:val="70A25B52"/>
    <w:rsid w:val="7357F1D3"/>
    <w:rsid w:val="7417ED20"/>
    <w:rsid w:val="745E3DE1"/>
    <w:rsid w:val="754AAD01"/>
    <w:rsid w:val="76C85E3D"/>
    <w:rsid w:val="7A500378"/>
    <w:rsid w:val="7A68B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46D2"/>
  <w15:chartTrackingRefBased/>
  <w15:docId w15:val="{9E78341C-D51D-4B2C-B1CF-98CE2D53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28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8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B928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28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28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284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284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284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284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284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28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284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928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2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284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B928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28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28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8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28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284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38E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38E2"/>
  </w:style>
  <w:style w:type="paragraph" w:styleId="Footer">
    <w:name w:val="footer"/>
    <w:basedOn w:val="Normal"/>
    <w:link w:val="FooterChar"/>
    <w:uiPriority w:val="99"/>
    <w:unhideWhenUsed/>
    <w:rsid w:val="005F38E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3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E280D1B352442AF4503E89D96A683" ma:contentTypeVersion="14" ma:contentTypeDescription="Create a new document." ma:contentTypeScope="" ma:versionID="828f0b9e80fe1a217279c189c7b4cebe">
  <xsd:schema xmlns:xsd="http://www.w3.org/2001/XMLSchema" xmlns:xs="http://www.w3.org/2001/XMLSchema" xmlns:p="http://schemas.microsoft.com/office/2006/metadata/properties" xmlns:ns2="01049737-f274-4eaa-8d14-797fdecd8124" xmlns:ns3="caad21b0-99b8-4481-b4e5-6cd95a94ca16" targetNamespace="http://schemas.microsoft.com/office/2006/metadata/properties" ma:root="true" ma:fieldsID="c03b54b7c169c8fec6e4d1f30bf78f55" ns2:_="" ns3:_="">
    <xsd:import namespace="01049737-f274-4eaa-8d14-797fdecd8124"/>
    <xsd:import namespace="caad21b0-99b8-4481-b4e5-6cd95a94ca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9737-f274-4eaa-8d14-797fdecd8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47d2aa-9591-4137-9133-d2cd3a82a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21b0-99b8-4481-b4e5-6cd95a94c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fa82be2-4657-450e-a635-b0fc4a693054}" ma:internalName="TaxCatchAll" ma:showField="CatchAllData" ma:web="caad21b0-99b8-4481-b4e5-6cd95a94c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049737-f274-4eaa-8d14-797fdecd8124">
      <Terms xmlns="http://schemas.microsoft.com/office/infopath/2007/PartnerControls"/>
    </lcf76f155ced4ddcb4097134ff3c332f>
    <TaxCatchAll xmlns="caad21b0-99b8-4481-b4e5-6cd95a94ca16" xsi:nil="true"/>
  </documentManagement>
</p:properties>
</file>

<file path=customXml/itemProps1.xml><?xml version="1.0" encoding="utf-8"?>
<ds:datastoreItem xmlns:ds="http://schemas.openxmlformats.org/officeDocument/2006/customXml" ds:itemID="{8A4194E4-3B0F-47AA-904B-A05F2881E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A53D2-DA34-4F87-B7D7-0C687DDDBB0C}"/>
</file>

<file path=customXml/itemProps3.xml><?xml version="1.0" encoding="utf-8"?>
<ds:datastoreItem xmlns:ds="http://schemas.openxmlformats.org/officeDocument/2006/customXml" ds:itemID="{FA1957A3-A5E8-45E1-8B3A-0F962C8BEF80}">
  <ds:schemaRefs>
    <ds:schemaRef ds:uri="http://schemas.microsoft.com/office/2006/metadata/properties"/>
    <ds:schemaRef ds:uri="http://schemas.microsoft.com/office/infopath/2007/PartnerControls"/>
    <ds:schemaRef ds:uri="01049737-f274-4eaa-8d14-797fdecd8124"/>
    <ds:schemaRef ds:uri="caad21b0-99b8-4481-b4e5-6cd95a94ca1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Gray</dc:creator>
  <cp:keywords/>
  <dc:description/>
  <cp:lastModifiedBy>Wynne Hague Kath</cp:lastModifiedBy>
  <cp:revision>5</cp:revision>
  <dcterms:created xsi:type="dcterms:W3CDTF">2024-10-23T14:22:00Z</dcterms:created>
  <dcterms:modified xsi:type="dcterms:W3CDTF">2024-11-05T09:51:48Z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0x010100F3BE280D1B352442AF4503E89D96A683</vt:lpwstr>
  </property>
  <property fmtid="{D5CDD505-2E9C-101B-9397-08002B2CF9AE}" pid="3" name="ClassificationContentMarkingHeaderShapeIds">
    <vt:lpwstr>468f3b0c,167d4784,b49ac6a</vt:lpwstr>
  </property>
  <property fmtid="{D5CDD505-2E9C-101B-9397-08002B2CF9AE}" pid="4" name="ClassificationContentMarkingHeaderFontProps">
    <vt:lpwstr>#000000,14,Calibri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79b04b3f,5ee261af,5f42b39c</vt:lpwstr>
  </property>
  <property fmtid="{D5CDD505-2E9C-101B-9397-08002B2CF9AE}" pid="7" name="ClassificationContentMarkingFooterFontProps">
    <vt:lpwstr>#000000,14,Calibri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bdad5af3-eb5c-4559-9375-26974fdd413e_Enabled">
    <vt:lpwstr>true</vt:lpwstr>
  </property>
  <property fmtid="{D5CDD505-2E9C-101B-9397-08002B2CF9AE}" pid="10" name="MSIP_Label_bdad5af3-eb5c-4559-9375-26974fdd413e_SetDate">
    <vt:lpwstr>2024-10-23T14:22:29Z</vt:lpwstr>
  </property>
  <property fmtid="{D5CDD505-2E9C-101B-9397-08002B2CF9AE}" pid="11" name="MSIP_Label_bdad5af3-eb5c-4559-9375-26974fdd413e_Method">
    <vt:lpwstr>Standard</vt:lpwstr>
  </property>
  <property fmtid="{D5CDD505-2E9C-101B-9397-08002B2CF9AE}" pid="12" name="MSIP_Label_bdad5af3-eb5c-4559-9375-26974fdd413e_Name">
    <vt:lpwstr>General</vt:lpwstr>
  </property>
  <property fmtid="{D5CDD505-2E9C-101B-9397-08002B2CF9AE}" pid="13" name="MSIP_Label_bdad5af3-eb5c-4559-9375-26974fdd413e_SiteId">
    <vt:lpwstr>998b793d-d177-4b88-8be1-6fe1f323a70b</vt:lpwstr>
  </property>
  <property fmtid="{D5CDD505-2E9C-101B-9397-08002B2CF9AE}" pid="14" name="MSIP_Label_bdad5af3-eb5c-4559-9375-26974fdd413e_ActionId">
    <vt:lpwstr>fd41c89e-bc8c-4a55-af32-7d8403d3fb26</vt:lpwstr>
  </property>
  <property fmtid="{D5CDD505-2E9C-101B-9397-08002B2CF9AE}" pid="15" name="MSIP_Label_bdad5af3-eb5c-4559-9375-26974fdd413e_ContentBits">
    <vt:lpwstr>3</vt:lpwstr>
  </property>
  <property fmtid="{D5CDD505-2E9C-101B-9397-08002B2CF9AE}" pid="16" name="MediaServiceImageTags">
    <vt:lpwstr/>
  </property>
</Properties>
</file>